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7D64" w14:textId="46858A9B" w:rsidR="00C2347F" w:rsidRPr="00C2347F" w:rsidRDefault="00C2347F" w:rsidP="00C97398">
      <w:pPr>
        <w:jc w:val="both"/>
        <w:rPr>
          <w:rFonts w:ascii="Bahnschrift" w:hAnsi="Bahnschrift" w:cs="Times New Roman"/>
          <w:sz w:val="24"/>
          <w:szCs w:val="24"/>
          <w:lang w:val="en-US" w:eastAsia="zh-CN"/>
        </w:rPr>
      </w:pPr>
      <w:r w:rsidRPr="00C2347F">
        <w:rPr>
          <w:rFonts w:ascii="Bahnschrift" w:hAnsi="Bahnschrift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7D97548" wp14:editId="4D83556E">
            <wp:simplePos x="0" y="0"/>
            <wp:positionH relativeFrom="margin">
              <wp:posOffset>-342900</wp:posOffset>
            </wp:positionH>
            <wp:positionV relativeFrom="paragraph">
              <wp:posOffset>-409575</wp:posOffset>
            </wp:positionV>
            <wp:extent cx="5962650" cy="18097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72F9C" w14:textId="77777777" w:rsidR="00C2347F" w:rsidRPr="00C2347F" w:rsidRDefault="00C2347F" w:rsidP="00C97398">
      <w:pPr>
        <w:jc w:val="both"/>
        <w:rPr>
          <w:rFonts w:ascii="Bahnschrift" w:hAnsi="Bahnschrift" w:cs="Times New Roman"/>
          <w:sz w:val="24"/>
          <w:szCs w:val="24"/>
          <w:lang w:val="en-US" w:eastAsia="zh-CN"/>
        </w:rPr>
      </w:pPr>
    </w:p>
    <w:p w14:paraId="423480D7" w14:textId="2F7213B4" w:rsidR="00C2347F" w:rsidRPr="00C2347F" w:rsidRDefault="00C2347F" w:rsidP="00C97398">
      <w:pPr>
        <w:jc w:val="both"/>
        <w:rPr>
          <w:rFonts w:ascii="Bahnschrift" w:hAnsi="Bahnschrift" w:cs="Times New Roman"/>
          <w:sz w:val="24"/>
          <w:szCs w:val="24"/>
          <w:lang w:val="en-US" w:eastAsia="zh-CN"/>
        </w:rPr>
      </w:pPr>
    </w:p>
    <w:p w14:paraId="3E03A3A0" w14:textId="53D2514B" w:rsidR="00C97398" w:rsidRPr="00C2347F" w:rsidRDefault="00C97398" w:rsidP="00C97398">
      <w:pPr>
        <w:jc w:val="both"/>
        <w:rPr>
          <w:rFonts w:ascii="Bahnschrift" w:hAnsi="Bahnschrift" w:cs="Times New Roman"/>
          <w:sz w:val="24"/>
          <w:szCs w:val="24"/>
          <w:lang w:val="en-US" w:eastAsia="zh-CN"/>
        </w:rPr>
      </w:pPr>
    </w:p>
    <w:p w14:paraId="699B33FB" w14:textId="7ACCAE59" w:rsidR="00C97398" w:rsidRPr="00C2347F" w:rsidRDefault="00274617" w:rsidP="00547A4B">
      <w:pPr>
        <w:jc w:val="both"/>
        <w:outlineLvl w:val="0"/>
        <w:rPr>
          <w:rFonts w:ascii="Bahnschrift" w:hAnsi="Bahnschrift" w:cs="Times New Roman"/>
          <w:b/>
          <w:sz w:val="24"/>
          <w:szCs w:val="24"/>
          <w:u w:val="single"/>
          <w:lang w:eastAsia="zh-CN"/>
        </w:rPr>
      </w:pPr>
      <w:r w:rsidRPr="00C2347F">
        <w:rPr>
          <w:rFonts w:ascii="Bahnschrift" w:hAnsi="Bahnschrift" w:cs="Times New Roman"/>
          <w:b/>
          <w:sz w:val="24"/>
          <w:szCs w:val="24"/>
          <w:u w:val="single"/>
          <w:lang w:eastAsia="zh-CN"/>
        </w:rPr>
        <w:t>Δελτίο Τύπου</w:t>
      </w:r>
    </w:p>
    <w:p w14:paraId="022619FA" w14:textId="5FF4909C" w:rsidR="00C97398" w:rsidRPr="00C2347F" w:rsidRDefault="00132707" w:rsidP="00EB5982">
      <w:pPr>
        <w:ind w:left="5245" w:firstLine="515"/>
        <w:jc w:val="both"/>
        <w:outlineLvl w:val="0"/>
        <w:rPr>
          <w:rFonts w:ascii="Bahnschrift" w:hAnsi="Bahnschrift" w:cs="Times New Roman"/>
          <w:sz w:val="24"/>
          <w:szCs w:val="24"/>
          <w:lang w:eastAsia="zh-CN"/>
        </w:rPr>
      </w:pPr>
      <w:r>
        <w:rPr>
          <w:rFonts w:ascii="Bahnschrift" w:hAnsi="Bahnschrift" w:cs="Times New Roman"/>
          <w:sz w:val="24"/>
          <w:szCs w:val="24"/>
          <w:lang w:eastAsia="zh-CN"/>
        </w:rPr>
        <w:t xml:space="preserve">  </w:t>
      </w:r>
      <w:r w:rsidR="007F4838" w:rsidRPr="00C2347F">
        <w:rPr>
          <w:rFonts w:ascii="Bahnschrift" w:hAnsi="Bahnschrift" w:cs="Times New Roman"/>
          <w:sz w:val="24"/>
          <w:szCs w:val="24"/>
          <w:lang w:eastAsia="zh-CN"/>
        </w:rPr>
        <w:t xml:space="preserve">Αθήνα, </w:t>
      </w:r>
      <w:r w:rsidR="000D4310">
        <w:rPr>
          <w:rFonts w:ascii="Bahnschrift" w:hAnsi="Bahnschrift" w:cs="Times New Roman"/>
          <w:sz w:val="24"/>
          <w:szCs w:val="24"/>
          <w:lang w:eastAsia="zh-CN"/>
        </w:rPr>
        <w:t>29</w:t>
      </w:r>
      <w:r w:rsidR="00274617" w:rsidRPr="00C2347F">
        <w:rPr>
          <w:rFonts w:ascii="Bahnschrift" w:hAnsi="Bahnschrift" w:cs="Times New Roman"/>
          <w:sz w:val="24"/>
          <w:szCs w:val="24"/>
          <w:lang w:eastAsia="zh-CN"/>
        </w:rPr>
        <w:t xml:space="preserve"> Μαΐου</w:t>
      </w:r>
      <w:r w:rsidR="00C97398" w:rsidRPr="00C2347F">
        <w:rPr>
          <w:rFonts w:ascii="Bahnschrift" w:hAnsi="Bahnschrift" w:cs="Times New Roman"/>
          <w:sz w:val="24"/>
          <w:szCs w:val="24"/>
          <w:lang w:eastAsia="zh-CN"/>
        </w:rPr>
        <w:t xml:space="preserve"> 2021 </w:t>
      </w:r>
    </w:p>
    <w:p w14:paraId="0ABF2D9E" w14:textId="77B9C0D6" w:rsidR="00274617" w:rsidRPr="00C2347F" w:rsidRDefault="00274617" w:rsidP="005F24E3">
      <w:pPr>
        <w:jc w:val="both"/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</w:pP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Η Ελλάδα </w:t>
      </w:r>
      <w:r w:rsidR="00EB5982"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αναδείχτηκε 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Τιμώμενη χώρα στην Διεθνή Έκθεση Τέχνης 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val="en-US" w:eastAsia="zh-CN"/>
        </w:rPr>
        <w:t>The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val="en-US" w:eastAsia="zh-CN"/>
        </w:rPr>
        <w:t>Tides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val="en-US" w:eastAsia="zh-CN"/>
        </w:rPr>
        <w:t>of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val="en-US" w:eastAsia="zh-CN"/>
        </w:rPr>
        <w:t>the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val="en-US" w:eastAsia="zh-CN"/>
        </w:rPr>
        <w:t>Century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 – 2020 στο νησί 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val="en-US" w:eastAsia="zh-CN"/>
        </w:rPr>
        <w:t>Ocean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val="en-US" w:eastAsia="zh-CN"/>
        </w:rPr>
        <w:t>Flower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, η οποία ξεκίνησε επίσημα </w:t>
      </w:r>
      <w:r w:rsidR="005F24E3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στις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20 Μαΐου 2021</w:t>
      </w:r>
      <w:r w:rsidR="00E27D0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,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στην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val="en-US" w:eastAsia="zh-CN"/>
        </w:rPr>
        <w:t>Hainan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της Κίνας. Η έκθεση εγκαινιάστηκε στο νησί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val="en-US" w:eastAsia="zh-CN"/>
        </w:rPr>
        <w:t>Ocean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val="en-US" w:eastAsia="zh-CN"/>
        </w:rPr>
        <w:t>Flower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και εκτείνεται σε 7 μουσεία με 176 έργα 95 καλλιτεχνών από 24 χώρες. </w:t>
      </w:r>
    </w:p>
    <w:p w14:paraId="6345B6CD" w14:textId="020A6D02" w:rsidR="00274617" w:rsidRPr="00C2347F" w:rsidRDefault="00274617" w:rsidP="00274617">
      <w:pPr>
        <w:jc w:val="both"/>
        <w:rPr>
          <w:rFonts w:ascii="Bahnschrift" w:hAnsi="Bahnschrift" w:cs="Times New Roman"/>
          <w:bCs/>
          <w:color w:val="000000" w:themeColor="text1"/>
          <w:sz w:val="24"/>
          <w:szCs w:val="24"/>
        </w:rPr>
      </w:pP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Η διεθνής έκθεση </w:t>
      </w:r>
      <w:r w:rsidR="00132707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πραγματοποιείται με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την έγκριση του Υπουργείου Πολιτισμού και Τουρισμού της Κίνας, με κύριο διοργανωτή την Κινεζική </w:t>
      </w:r>
      <w:r w:rsidRPr="00CF4304">
        <w:rPr>
          <w:rFonts w:ascii="Bahnschrift" w:hAnsi="Bahnschrift" w:cs="Times New Roman"/>
          <w:bCs/>
          <w:color w:val="000000" w:themeColor="text1"/>
          <w:sz w:val="24"/>
          <w:szCs w:val="24"/>
        </w:rPr>
        <w:t>Υπηρεσία Διεθνών Εκθέσεων (</w:t>
      </w:r>
      <w:r w:rsidRPr="00CF4304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CIEA</w:t>
      </w:r>
      <w:r w:rsidRPr="00CF4304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) </w:t>
      </w:r>
      <w:r w:rsidR="00CF4304" w:rsidRPr="00CF4304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της επιχειρησιακής εταιρίας </w:t>
      </w:r>
      <w:r w:rsidR="006B248E" w:rsidRPr="00CF4304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του Υπουργείου </w:t>
      </w:r>
      <w:r w:rsidR="00CF4304" w:rsidRPr="00CF4304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China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Arts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and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Entertainment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Group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Ltd</w:t>
      </w:r>
      <w:r w:rsidR="00CF4304"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και </w:t>
      </w:r>
      <w:proofErr w:type="spellStart"/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>συνδιοργανωτ</w:t>
      </w:r>
      <w:r w:rsidR="00CF4304">
        <w:rPr>
          <w:rFonts w:ascii="Bahnschrift" w:hAnsi="Bahnschrift" w:cs="Times New Roman"/>
          <w:bCs/>
          <w:color w:val="000000" w:themeColor="text1"/>
          <w:sz w:val="24"/>
          <w:szCs w:val="24"/>
        </w:rPr>
        <w:t>ή</w:t>
      </w:r>
      <w:proofErr w:type="spellEnd"/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τον Όμιλο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Evergrande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Fairyland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. Αναμένεται να διαρκέσει έως τις 8 Δεκεμβρίου 2021 στο </w:t>
      </w:r>
      <w:r w:rsidR="00132707">
        <w:rPr>
          <w:rFonts w:ascii="Bahnschrift" w:hAnsi="Bahnschrift" w:cs="Times New Roman"/>
          <w:bCs/>
          <w:color w:val="000000" w:themeColor="text1"/>
          <w:sz w:val="24"/>
          <w:szCs w:val="24"/>
        </w:rPr>
        <w:t>Πάρκο Μουσείων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του </w:t>
      </w:r>
      <w:r w:rsidR="00132707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πρόσφατα κατασκευασμένου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νησιού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Ocean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Flower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στη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  <w:lang w:val="en-US"/>
        </w:rPr>
        <w:t>Hainan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, και να αποτελέσει ένα από τα μεγαλύτερα καλλιτεχνικά γεγονότα </w:t>
      </w:r>
      <w:r w:rsidR="00132707">
        <w:rPr>
          <w:rFonts w:ascii="Bahnschrift" w:hAnsi="Bahnschrift" w:cs="Times New Roman"/>
          <w:bCs/>
          <w:color w:val="000000" w:themeColor="text1"/>
          <w:sz w:val="24"/>
          <w:szCs w:val="24"/>
        </w:rPr>
        <w:t>της τρέχουσας χρονιάς στην Κίνα. Θα παρουσιάσ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>ει μία ευρεία επιλογή πρωτοπορια</w:t>
      </w:r>
      <w:r w:rsidR="00132707">
        <w:rPr>
          <w:rFonts w:ascii="Bahnschrift" w:hAnsi="Bahnschrift" w:cs="Times New Roman"/>
          <w:bCs/>
          <w:color w:val="000000" w:themeColor="text1"/>
          <w:sz w:val="24"/>
          <w:szCs w:val="24"/>
        </w:rPr>
        <w:t>κών έργων από τον Κινεζικό και διεθνή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 </w:t>
      </w:r>
      <w:r w:rsidR="00132707">
        <w:rPr>
          <w:rFonts w:ascii="Bahnschrift" w:hAnsi="Bahnschrift" w:cs="Times New Roman"/>
          <w:bCs/>
          <w:color w:val="000000" w:themeColor="text1"/>
          <w:sz w:val="24"/>
          <w:szCs w:val="24"/>
        </w:rPr>
        <w:t xml:space="preserve">εικαστικό </w:t>
      </w:r>
      <w:r w:rsidRPr="00C2347F">
        <w:rPr>
          <w:rFonts w:ascii="Bahnschrift" w:hAnsi="Bahnschrift" w:cs="Times New Roman"/>
          <w:bCs/>
          <w:color w:val="000000" w:themeColor="text1"/>
          <w:sz w:val="24"/>
          <w:szCs w:val="24"/>
        </w:rPr>
        <w:t>χώρο, τόσο από αναγνωρισμένους όσο και από νέους καλλιτέχνες.</w:t>
      </w:r>
    </w:p>
    <w:p w14:paraId="0482D459" w14:textId="36ED7202" w:rsidR="00274617" w:rsidRPr="00C2347F" w:rsidRDefault="00C33C85" w:rsidP="00274617">
      <w:pPr>
        <w:jc w:val="both"/>
        <w:rPr>
          <w:rFonts w:ascii="Bahnschrift" w:hAnsi="Bahnschrift" w:cs="Times New Roman"/>
          <w:color w:val="000000" w:themeColor="text1"/>
          <w:sz w:val="24"/>
          <w:szCs w:val="24"/>
        </w:rPr>
      </w:pPr>
      <w:r>
        <w:rPr>
          <w:rFonts w:ascii="Bahnschrift" w:hAnsi="Bahnschrift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7F734D" wp14:editId="54FADC97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809750" cy="17335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C85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>Φ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</w:rPr>
        <w:t>έτος η Κίνα και η Ελλάδα γιορτάζουν το Έτος Πολιτισμού και Τουρισμού Ελλάδας-Κίνας. Επιπλέον</w:t>
      </w:r>
      <w:r w:rsidR="00BE15E0" w:rsidRPr="00C2347F">
        <w:rPr>
          <w:rFonts w:ascii="Bahnschrift" w:hAnsi="Bahnschrift" w:cs="Times New Roman"/>
          <w:color w:val="000000" w:themeColor="text1"/>
          <w:sz w:val="24"/>
          <w:szCs w:val="24"/>
        </w:rPr>
        <w:t>, στ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</w:rPr>
        <w:t>η</w:t>
      </w:r>
      <w:r w:rsidR="00BE15E0" w:rsidRPr="00C2347F">
        <w:rPr>
          <w:rFonts w:ascii="Bahnschrift" w:hAnsi="Bahnschrift" w:cs="Times New Roman"/>
          <w:color w:val="000000" w:themeColor="text1"/>
          <w:sz w:val="24"/>
          <w:szCs w:val="24"/>
        </w:rPr>
        <w:t>ν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Ελλάδα γιορτάζε</w:t>
      </w:r>
      <w:r w:rsidR="00BE15E0" w:rsidRPr="00C2347F">
        <w:rPr>
          <w:rFonts w:ascii="Bahnschrift" w:hAnsi="Bahnschrift" w:cs="Times New Roman"/>
          <w:color w:val="000000" w:themeColor="text1"/>
          <w:sz w:val="24"/>
          <w:szCs w:val="24"/>
        </w:rPr>
        <w:t>ται η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200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  <w:vertAlign w:val="superscript"/>
        </w:rPr>
        <w:t>η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επέτειο</w:t>
      </w:r>
      <w:r w:rsidR="00BE15E0" w:rsidRPr="00C2347F">
        <w:rPr>
          <w:rFonts w:ascii="Bahnschrift" w:hAnsi="Bahnschrift" w:cs="Times New Roman"/>
          <w:color w:val="000000" w:themeColor="text1"/>
          <w:sz w:val="24"/>
          <w:szCs w:val="24"/>
        </w:rPr>
        <w:t>ς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της Εθνικής Επανάστασης που οδήγησε στην εγκαθίδρυση της Σύγχρονης Ελλάδας, ενός από τα πρώτα έθνη-κράτη με σύνταγμα στην Ευρώπη. Τόσο η Ελλάδα όσο και η Κίνα έχουν θέσει την Έκθεση στο πλαίσιο του «Έτους </w:t>
      </w:r>
      <w:r w:rsidR="00132707">
        <w:rPr>
          <w:rFonts w:ascii="Bahnschrift" w:hAnsi="Bahnschrift" w:cs="Times New Roman"/>
          <w:color w:val="000000" w:themeColor="text1"/>
          <w:sz w:val="24"/>
          <w:szCs w:val="24"/>
        </w:rPr>
        <w:t xml:space="preserve">    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</w:rPr>
        <w:t>Πολιτισμού και Τουρισμού Ελλάδας-Κίνας</w:t>
      </w:r>
      <w:r w:rsidRPr="00C33C85">
        <w:rPr>
          <w:rFonts w:ascii="Bahnschrift" w:hAnsi="Bahnschrift" w:cs="Times New Roman"/>
          <w:color w:val="000000" w:themeColor="text1"/>
          <w:sz w:val="24"/>
          <w:szCs w:val="24"/>
        </w:rPr>
        <w:t xml:space="preserve"> 2021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</w:rPr>
        <w:t>».</w:t>
      </w:r>
    </w:p>
    <w:p w14:paraId="2A190485" w14:textId="345E748D" w:rsidR="00274617" w:rsidRPr="00C2347F" w:rsidRDefault="00274617" w:rsidP="00725CF5">
      <w:pPr>
        <w:shd w:val="clear" w:color="auto" w:fill="FFFFFF"/>
        <w:jc w:val="both"/>
        <w:rPr>
          <w:rFonts w:ascii="Bahnschrift" w:hAnsi="Bahnschrift" w:cs="Times New Roman"/>
          <w:color w:val="000000" w:themeColor="text1"/>
          <w:sz w:val="24"/>
          <w:szCs w:val="24"/>
        </w:rPr>
      </w:pP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Η έκθεση της Τιμώμενης Προσκεκλημένης Χώρας τιτλοφορείται </w:t>
      </w:r>
      <w:r w:rsidRPr="0014465A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>«</w:t>
      </w:r>
      <w:proofErr w:type="spellStart"/>
      <w:r w:rsidR="000D4310" w:rsidRPr="0014465A">
        <w:rPr>
          <w:rFonts w:ascii="Bahnschrift" w:hAnsi="Bahnschrift" w:cs="Times New Roman"/>
          <w:b/>
          <w:color w:val="000000" w:themeColor="text1"/>
          <w:sz w:val="24"/>
          <w:szCs w:val="24"/>
        </w:rPr>
        <w:t>Θέσις</w:t>
      </w:r>
      <w:proofErr w:type="spellEnd"/>
      <w:r w:rsidR="000D4310" w:rsidRPr="0014465A">
        <w:rPr>
          <w:rFonts w:ascii="Bahnschrift" w:hAnsi="Bahnschrift" w:cs="Times New Roman"/>
          <w:b/>
          <w:color w:val="000000" w:themeColor="text1"/>
          <w:sz w:val="24"/>
          <w:szCs w:val="24"/>
        </w:rPr>
        <w:t>-Αντίθεσις-</w:t>
      </w:r>
      <w:proofErr w:type="spellStart"/>
      <w:r w:rsidR="000D4310" w:rsidRPr="0014465A">
        <w:rPr>
          <w:rFonts w:ascii="Bahnschrift" w:hAnsi="Bahnschrift" w:cs="Times New Roman"/>
          <w:b/>
          <w:color w:val="000000" w:themeColor="text1"/>
          <w:sz w:val="24"/>
          <w:szCs w:val="24"/>
        </w:rPr>
        <w:t>Σύνθεσις</w:t>
      </w:r>
      <w:proofErr w:type="spellEnd"/>
      <w:r w:rsidRPr="0014465A">
        <w:rPr>
          <w:rFonts w:ascii="Bahnschrift" w:hAnsi="Bahnschrift" w:cs="Times New Roman"/>
          <w:b/>
          <w:color w:val="000000" w:themeColor="text1"/>
          <w:sz w:val="24"/>
          <w:szCs w:val="24"/>
        </w:rPr>
        <w:t>. Στην τροχιά των αλλαγών»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. Η </w:t>
      </w:r>
      <w:r w:rsidR="006510EB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πρωτοβουλία </w:t>
      </w:r>
      <w:r w:rsidR="00CF4304">
        <w:rPr>
          <w:rFonts w:ascii="Bahnschrift" w:hAnsi="Bahnschrift" w:cs="Times New Roman"/>
          <w:color w:val="000000" w:themeColor="text1"/>
          <w:sz w:val="24"/>
          <w:szCs w:val="24"/>
        </w:rPr>
        <w:t>για την ανάδειξη της Ελλάδας ως τιμώμενη χώρα</w:t>
      </w:r>
      <w:r w:rsidR="006510EB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στην Διεθνή </w:t>
      </w:r>
      <w:r w:rsidR="00C2347F">
        <w:rPr>
          <w:rFonts w:ascii="Bahnschrift" w:hAnsi="Bahnschrift" w:cs="Times New Roman"/>
          <w:color w:val="000000" w:themeColor="text1"/>
          <w:sz w:val="24"/>
          <w:szCs w:val="24"/>
        </w:rPr>
        <w:t>Έ</w:t>
      </w:r>
      <w:r w:rsidR="000D4310">
        <w:rPr>
          <w:rFonts w:ascii="Bahnschrift" w:hAnsi="Bahnschrift" w:cs="Times New Roman"/>
          <w:color w:val="000000" w:themeColor="text1"/>
          <w:sz w:val="24"/>
          <w:szCs w:val="24"/>
        </w:rPr>
        <w:t>κθεση ανήκει στ</w:t>
      </w:r>
      <w:r w:rsidR="00CF4304">
        <w:rPr>
          <w:rFonts w:ascii="Bahnschrift" w:hAnsi="Bahnschrift" w:cs="Times New Roman"/>
          <w:color w:val="000000" w:themeColor="text1"/>
          <w:sz w:val="24"/>
          <w:szCs w:val="24"/>
        </w:rPr>
        <w:t xml:space="preserve">ην </w:t>
      </w:r>
      <w:proofErr w:type="spellStart"/>
      <w:r w:rsidR="00CF4304">
        <w:rPr>
          <w:rFonts w:ascii="Bahnschrift" w:hAnsi="Bahnschrift" w:cs="Times New Roman"/>
          <w:color w:val="000000" w:themeColor="text1"/>
          <w:sz w:val="24"/>
          <w:szCs w:val="24"/>
          <w:lang w:val="en-US"/>
        </w:rPr>
        <w:t>PostScriptum</w:t>
      </w:r>
      <w:proofErr w:type="spellEnd"/>
      <w:r w:rsidR="00CF4304" w:rsidRPr="00CF4304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r w:rsidR="00CF4304">
        <w:rPr>
          <w:rFonts w:ascii="Bahnschrift" w:hAnsi="Bahnschrift" w:cs="Times New Roman"/>
          <w:color w:val="000000" w:themeColor="text1"/>
          <w:sz w:val="24"/>
          <w:szCs w:val="24"/>
        </w:rPr>
        <w:t>και στον</w:t>
      </w:r>
      <w:r w:rsidR="006510EB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r w:rsidR="000D4310">
        <w:rPr>
          <w:rFonts w:ascii="Bahnschrift" w:hAnsi="Bahnschrift" w:cs="Times New Roman"/>
          <w:color w:val="000000" w:themeColor="text1"/>
          <w:sz w:val="24"/>
          <w:szCs w:val="24"/>
        </w:rPr>
        <w:t xml:space="preserve">κ. Κώστα Κωνσταντινίδη. Η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ιδέα και η επιμέλεια της έκθεσης στην κυρία Κατερίνα Κοσκινά, με την υποστήριξη της </w:t>
      </w:r>
      <w:r w:rsidR="00B376B0" w:rsidRPr="00C2347F">
        <w:rPr>
          <w:rFonts w:ascii="Bahnschrift" w:hAnsi="Bahnschrift" w:cs="Times New Roman"/>
          <w:color w:val="000000" w:themeColor="text1"/>
          <w:sz w:val="24"/>
          <w:szCs w:val="24"/>
        </w:rPr>
        <w:t>ΑΜΚΕ ΠΟΛΙΤΕΣ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. Την ευθύνη για </w:t>
      </w:r>
      <w:r w:rsid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τον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συντονισμό και </w:t>
      </w:r>
      <w:r w:rsid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την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παραγωγή της Ελληνικής έκθεσης </w:t>
      </w:r>
      <w:r w:rsidR="00CF4304">
        <w:rPr>
          <w:rFonts w:ascii="Bahnschrift" w:hAnsi="Bahnschrift" w:cs="Times New Roman"/>
          <w:color w:val="000000" w:themeColor="text1"/>
          <w:sz w:val="24"/>
          <w:szCs w:val="24"/>
        </w:rPr>
        <w:t>είχε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η </w:t>
      </w:r>
      <w:r w:rsidR="00D316D4">
        <w:rPr>
          <w:rFonts w:ascii="Bahnschrift" w:hAnsi="Bahnschrift" w:cs="Times New Roman"/>
          <w:color w:val="000000" w:themeColor="text1"/>
          <w:sz w:val="24"/>
          <w:szCs w:val="24"/>
        </w:rPr>
        <w:t xml:space="preserve">εταιρεία </w:t>
      </w:r>
      <w:proofErr w:type="spellStart"/>
      <w:r w:rsidRPr="00C2347F">
        <w:rPr>
          <w:rFonts w:ascii="Bahnschrift" w:hAnsi="Bahnschrift" w:cs="Times New Roman"/>
          <w:color w:val="000000" w:themeColor="text1"/>
          <w:sz w:val="24"/>
          <w:szCs w:val="24"/>
          <w:lang w:val="en-US" w:eastAsia="zh-CN"/>
        </w:rPr>
        <w:t>PostScriptum</w:t>
      </w:r>
      <w:proofErr w:type="spellEnd"/>
      <w:r w:rsidR="00CF4304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.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1CCF1FE9" w14:textId="7945BC3F" w:rsidR="00144571" w:rsidRPr="00C2347F" w:rsidRDefault="00C97398" w:rsidP="0070060F">
      <w:pPr>
        <w:shd w:val="clear" w:color="auto" w:fill="FFFFFF"/>
        <w:jc w:val="both"/>
        <w:textAlignment w:val="baseline"/>
        <w:rPr>
          <w:rFonts w:ascii="Bahnschrift" w:hAnsi="Bahnschrift" w:cs="Times New Roman"/>
          <w:color w:val="000000" w:themeColor="text1"/>
          <w:sz w:val="24"/>
          <w:szCs w:val="24"/>
        </w:rPr>
      </w:pP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lastRenderedPageBreak/>
        <w:t xml:space="preserve">Η </w:t>
      </w:r>
      <w:r w:rsidR="00274617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Ελληνική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έκθεση φιλοξενείται στο Κτήριο 6, το οποίο είναι αφιερωμένο εξολοκλήρου στην Ελλάδα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. Ο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ργανώνει σε ένα ενιαίο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αφήγημα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μια σειρά περισσότερων από 50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διαφορετικών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έργων (γλυπτά, εγκαταστάσεις, βίντεο, </w:t>
      </w:r>
      <w:proofErr w:type="spellStart"/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πολυμεσικά</w:t>
      </w:r>
      <w:proofErr w:type="spellEnd"/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έργα και ψηφιακή τέχνη) από 34 σύγχρονους Έλληνες ή ελληνικής καταγωγής καλλιτέχνες, καθώς και από πρωτοεμφανιζόμενους καλλιτέχνες που χρησιμοποιούν τις πιο πρόσφατες τεχνολογίες. Επιπλέον,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έχουμε προσκαλέσει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το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</w:rPr>
        <w:t>Διεθνές Φεστιβάλ Ψηφιακών Τεχνών της Ελλάδας</w:t>
      </w:r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0060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  <w:lang w:val="en-US"/>
        </w:rPr>
        <w:t>Athens</w:t>
      </w:r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060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  <w:lang w:val="en-US"/>
        </w:rPr>
        <w:t>Digital</w:t>
      </w:r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060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  <w:lang w:val="en-US"/>
        </w:rPr>
        <w:t>Arts</w:t>
      </w:r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060F">
        <w:rPr>
          <w:rFonts w:ascii="Bahnschrift" w:hAnsi="Bahnschrift" w:cs="Times New Roman"/>
          <w:color w:val="000000" w:themeColor="text1"/>
          <w:sz w:val="24"/>
          <w:szCs w:val="24"/>
          <w:shd w:val="clear" w:color="auto" w:fill="FFFFFF"/>
          <w:lang w:val="en-US"/>
        </w:rPr>
        <w:t>Festival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(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val="en-US"/>
        </w:rPr>
        <w:t>ADAF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)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για να παρουσιάσει </w:t>
      </w:r>
      <w:r w:rsidR="00BE15E0" w:rsidRPr="00C2347F">
        <w:rPr>
          <w:rFonts w:ascii="Bahnschrift" w:hAnsi="Bahnschrift" w:cs="Times New Roman"/>
          <w:color w:val="000000" w:themeColor="text1"/>
          <w:sz w:val="24"/>
          <w:szCs w:val="24"/>
          <w:lang w:val="en-US"/>
        </w:rPr>
        <w:t>video</w:t>
      </w:r>
      <w:r w:rsidR="00BE15E0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ταινίες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περισσότερων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>από 20 καλλιτ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</w:rPr>
        <w:t>εχνών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σε ειδικά διαμορφωμένο χώρο στην πρώτη </w:t>
      </w:r>
      <w:r w:rsidR="00E216FF" w:rsidRPr="00C2347F">
        <w:rPr>
          <w:rFonts w:ascii="Bahnschrift" w:hAnsi="Bahnschrift" w:cs="Times New Roman"/>
          <w:color w:val="000000" w:themeColor="text1"/>
          <w:sz w:val="24"/>
          <w:szCs w:val="24"/>
        </w:rPr>
        <w:t>α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ίθουσα του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</w:rPr>
        <w:t>Κτηρίου που αποτελεί τον «προθάλαμο» της έκθεσης</w:t>
      </w:r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r w:rsidR="0070060F">
        <w:rPr>
          <w:rFonts w:ascii="Bahnschrift" w:hAnsi="Bahnschrift" w:cs="Times New Roman"/>
          <w:color w:val="000000" w:themeColor="text1"/>
          <w:sz w:val="24"/>
          <w:szCs w:val="24"/>
        </w:rPr>
        <w:t xml:space="preserve">σε επιμέλεια </w:t>
      </w:r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 xml:space="preserve">Ηλία </w:t>
      </w:r>
      <w:proofErr w:type="spellStart"/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>Χατζηχριστοδούλου</w:t>
      </w:r>
      <w:proofErr w:type="spellEnd"/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 xml:space="preserve"> (Εμπνευστής και Διοργανωτής ADAF), Κατερίνα Κοσκινά (Πολίτες ΑΜΚΕ), Ειρήνη Ολυμπίου (ADAF </w:t>
      </w:r>
      <w:proofErr w:type="spellStart"/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>Video</w:t>
      </w:r>
      <w:proofErr w:type="spellEnd"/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>Art</w:t>
      </w:r>
      <w:proofErr w:type="spellEnd"/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 xml:space="preserve"> </w:t>
      </w:r>
      <w:proofErr w:type="spellStart"/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>Curator</w:t>
      </w:r>
      <w:proofErr w:type="spellEnd"/>
      <w:r w:rsidR="0070060F" w:rsidRPr="0070060F">
        <w:rPr>
          <w:rFonts w:ascii="Bahnschrift" w:hAnsi="Bahnschrift" w:cs="Times New Roman"/>
          <w:color w:val="000000" w:themeColor="text1"/>
          <w:sz w:val="24"/>
          <w:szCs w:val="24"/>
        </w:rPr>
        <w:t xml:space="preserve">). </w:t>
      </w:r>
      <w:r w:rsidR="00144571" w:rsidRPr="00C2347F">
        <w:rPr>
          <w:rFonts w:ascii="Bahnschrift" w:hAnsi="Bahnschrift" w:cs="Times New Roman"/>
          <w:color w:val="000000" w:themeColor="text1"/>
          <w:sz w:val="24"/>
          <w:szCs w:val="24"/>
        </w:rPr>
        <w:t>Στον ίδιο χώρο π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αρουσιάζονται </w:t>
      </w:r>
      <w:r w:rsidR="00144571" w:rsidRPr="00C2347F">
        <w:rPr>
          <w:rFonts w:ascii="Bahnschrift" w:hAnsi="Bahnschrift" w:cs="Times New Roman"/>
          <w:color w:val="000000" w:themeColor="text1"/>
          <w:sz w:val="24"/>
          <w:szCs w:val="24"/>
        </w:rPr>
        <w:t>και αποσπάσματα ταινιών που προβάλλουν αρχαιολογικούς χώρους και εκδηλώσεις σύγχρονης καλλιτεχνικής έκφρασης (Μουσεία, Φεστιβάλ κλπ.) καθώς και διαδρομές πολιτιστικού τουρισμού.</w:t>
      </w:r>
    </w:p>
    <w:p w14:paraId="5107ECF5" w14:textId="77777777" w:rsidR="00C97398" w:rsidRPr="00C2347F" w:rsidRDefault="00C97398" w:rsidP="00C97398">
      <w:pPr>
        <w:shd w:val="clear" w:color="auto" w:fill="FFFFFF"/>
        <w:jc w:val="both"/>
        <w:textAlignment w:val="baseline"/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</w:pP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Η Ελληνική έκθεση πραγματοποιείται υπό την Αιγίδα του Ελληνικού Υπουργείου Εξωτερικών – Γενική Γραμματεία Δημόσιας Διπλωματίας και Απόδημου Ελληνισμού, του Ελληνικού Υπουργείου Πολιτισμού και Αθλητισμού, του Ελληνικού Υπουργείου Τουρισμού, του Ελληνικού Εθνικού Οργανισμού Τουρισμού και του Δήμου Αθηναίων.</w:t>
      </w:r>
    </w:p>
    <w:p w14:paraId="381A5F80" w14:textId="27816A38" w:rsidR="00C97398" w:rsidRPr="00C2347F" w:rsidRDefault="00C97398" w:rsidP="00C97398">
      <w:pPr>
        <w:jc w:val="both"/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</w:pP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Τον χαιρετισμό </w:t>
      </w:r>
      <w:r w:rsidR="00C33C85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σ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τα εγκαίνια της έκθεσης απηύθυνε μέσω βίντεο ο </w:t>
      </w:r>
      <w:proofErr w:type="spellStart"/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Καθ</w:t>
      </w:r>
      <w:proofErr w:type="spellEnd"/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. κύριος Γιάννης Χρυσουλάκης, Γενικός Γραμματέας Απόδημου Ελληνισμού και Δημόσιας Διπλωματίας του Υπουργείου Εξωτερικών της Ελληνικής Δημοκρατίας. Στο νησί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val="en-US" w:eastAsia="zh-CN"/>
        </w:rPr>
        <w:t>Hainan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παρευρέθη</w:t>
      </w:r>
      <w:proofErr w:type="spellEnd"/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και απηύθυνε χαιρετισμό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val="en-US" w:eastAsia="zh-CN"/>
        </w:rPr>
        <w:t>o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Πρέσβης της Ελλάδας στην Κίνα κύριος Γεώργιος Ηλιόπουλος.</w:t>
      </w:r>
    </w:p>
    <w:p w14:paraId="66CE8BF0" w14:textId="77777777" w:rsidR="00BE15E0" w:rsidRPr="00C2347F" w:rsidRDefault="00C97398" w:rsidP="00C97398">
      <w:pPr>
        <w:shd w:val="clear" w:color="auto" w:fill="FFFFFF"/>
        <w:jc w:val="both"/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</w:pPr>
      <w:r w:rsidRPr="00C2347F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>Η Ιδέα της Έκθεσης: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Ήδη από την αρχαιότητα η Ελλάδα αναγνωρίζεται ως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μία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χώρα ανοιχτή </w:t>
      </w:r>
      <w:r w:rsidR="00141FC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στα κοινωνικά </w:t>
      </w:r>
      <w:r w:rsidR="00144571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αιτήματα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και </w:t>
      </w:r>
      <w:r w:rsidR="00144571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τον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πολιτισμό, 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ό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που 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οι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ιδέες 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διαχέονται, συζητούνται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και ευδοκιμούν. Ο διάλογος υπήρξε πάντα η βάση της επικοινωνίας με τους άλλους αλλά και ο ακρογωνιαίος λίθος όλων των επιτευγμάτων του Ελληνικού πολιτισμού όπως της φιλοσοφίας,</w:t>
      </w:r>
      <w:r w:rsidR="00BE15E0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των επιστημών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, της τέχνης,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και 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βεβαίως η βάση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της δημοκρατίας. Λίγες χώρες μπορούν να συγκριθούν με την Ελλάδα ως προς την 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διεύρυνση και διασπορά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του πολιτισμού μέσω του διαλόγου και της πολιτισμικής αλληλεπίδρασης. </w:t>
      </w:r>
    </w:p>
    <w:p w14:paraId="15036519" w14:textId="3AE098A6" w:rsidR="00FF2C74" w:rsidRDefault="00C97398" w:rsidP="00547A4B">
      <w:pPr>
        <w:shd w:val="clear" w:color="auto" w:fill="FFFFFF"/>
        <w:jc w:val="both"/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</w:pP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Σύμφωνα με 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την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Επιμελήτρια κυρία Κ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ατερίνα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Κοσκινά, «η θεματική της έκ</w:t>
      </w:r>
      <w:r w:rsidR="0014465A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θεσης του Ελληνικού Περιπτέρου </w:t>
      </w:r>
      <w:r w:rsidR="0014465A" w:rsidRPr="0014465A">
        <w:rPr>
          <w:rFonts w:ascii="Bahnschrift" w:hAnsi="Bahnschrift" w:cs="Times New Roman"/>
          <w:b/>
          <w:color w:val="000000" w:themeColor="text1"/>
          <w:sz w:val="24"/>
          <w:szCs w:val="24"/>
          <w:lang w:eastAsia="zh-CN"/>
        </w:rPr>
        <w:t>«</w:t>
      </w:r>
      <w:proofErr w:type="spellStart"/>
      <w:r w:rsidR="000D4310" w:rsidRPr="0014465A">
        <w:rPr>
          <w:rFonts w:ascii="Bahnschrift" w:hAnsi="Bahnschrift" w:cs="Times New Roman"/>
          <w:b/>
          <w:color w:val="000000" w:themeColor="text1"/>
          <w:sz w:val="24"/>
          <w:szCs w:val="24"/>
        </w:rPr>
        <w:t>Θέσις</w:t>
      </w:r>
      <w:proofErr w:type="spellEnd"/>
      <w:r w:rsidR="000D4310" w:rsidRPr="0014465A">
        <w:rPr>
          <w:rFonts w:ascii="Bahnschrift" w:hAnsi="Bahnschrift" w:cs="Times New Roman"/>
          <w:b/>
          <w:color w:val="000000" w:themeColor="text1"/>
          <w:sz w:val="24"/>
          <w:szCs w:val="24"/>
        </w:rPr>
        <w:t>-Αντίθεσις-</w:t>
      </w:r>
      <w:proofErr w:type="spellStart"/>
      <w:r w:rsidR="000D4310" w:rsidRPr="0014465A">
        <w:rPr>
          <w:rFonts w:ascii="Bahnschrift" w:hAnsi="Bahnschrift" w:cs="Times New Roman"/>
          <w:b/>
          <w:color w:val="000000" w:themeColor="text1"/>
          <w:sz w:val="24"/>
          <w:szCs w:val="24"/>
        </w:rPr>
        <w:t>Σύνθεσις</w:t>
      </w:r>
      <w:proofErr w:type="spellEnd"/>
      <w:r w:rsidR="0014465A">
        <w:rPr>
          <w:rFonts w:ascii="Bahnschrift" w:hAnsi="Bahnschrift" w:cs="Times New Roman"/>
          <w:b/>
          <w:color w:val="000000" w:themeColor="text1"/>
          <w:sz w:val="24"/>
          <w:szCs w:val="24"/>
        </w:rPr>
        <w:t>. Στην τροχιά των αλλαγών»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προ</w:t>
      </w:r>
      <w:r w:rsidR="000D4310">
        <w:rPr>
          <w:rFonts w:ascii="Bahnschrift" w:hAnsi="Bahnschrift" w:cs="Times New Roman"/>
          <w:color w:val="000000" w:themeColor="text1"/>
          <w:sz w:val="24"/>
          <w:szCs w:val="24"/>
        </w:rPr>
        <w:t>έκυψε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από την κοινή παραδοχή ότι ο αρχαίος Ελληνικός και Κινεζικός πολιτισμός, έχοντας καθορίσει και διαμορφώσει πολιτισμούς πέραν των συνόρων τους, μοιράζονται πολλά κοινά στοιχεία στην αναζήτησή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lastRenderedPageBreak/>
        <w:t>τους για την κατανόηση του Κόσμου. Και για τους δύο πολιτισμούς, ο Κόσμος δεν περιοριζόταν στην γη και τον φυσικό κόσμο αλλά περιέκλειε και τ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</w:rPr>
        <w:t>ο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>ν πολύ ευρύτερ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</w:rPr>
        <w:t>ο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>, περίπλοκ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</w:rPr>
        <w:t>ο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>, απροσπέλαστ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ο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>Κόσμο και το Σύμπαν. Η δομή της Ελληνικής έκθεσης βασίζεται στην διαλ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</w:rPr>
        <w:t>εκτική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μέθοδο, κατά την οποία η ροή του χρόνου και των αλλαγών εκδηλώνεται σε τρία εξελικτικά στάδια, «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Θέση-Αντίθεση-Σύνθεση», τα οποία εδράζονται στην Αρχαία Ελληνική Φιλοσοφία, και ειδικότερα στην Σωκρατική μαιευτική μέθοδο.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Επιπλέον, μεταφέρει στον επισκέπτη την αρχαία ελληνική ιδέα της αέναης κίνησης η οποία ωθεί την ανθρωπότητα να 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δεχτεί και να συμμετάσχει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ενεργά 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</w:rPr>
        <w:t>σ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>την ιδέα της αλλαγής</w:t>
      </w:r>
      <w:r w:rsidR="00AF5CE8" w:rsidRPr="00C2347F">
        <w:rPr>
          <w:rFonts w:ascii="Bahnschrift" w:hAnsi="Bahnschrift" w:cs="Times New Roman"/>
          <w:color w:val="000000" w:themeColor="text1"/>
          <w:sz w:val="24"/>
          <w:szCs w:val="24"/>
        </w:rPr>
        <w:t>. Αυτή η άποψη</w:t>
      </w:r>
      <w:r w:rsidR="00D86C91"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δεν διαφέρει από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την αντίληψη περί Γιν και Γιανγκ της Κινεζικής φιλοσοφίας και κοσμολογίας. </w:t>
      </w:r>
      <w:r w:rsidR="00D86C91" w:rsidRPr="00C2347F">
        <w:rPr>
          <w:rFonts w:ascii="Bahnschrift" w:hAnsi="Bahnschrift" w:cs="Times New Roman"/>
          <w:color w:val="000000" w:themeColor="text1"/>
          <w:sz w:val="24"/>
          <w:szCs w:val="24"/>
        </w:rPr>
        <w:t>Η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</w:rPr>
        <w:t xml:space="preserve"> τριαδική προσέγγιση της «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Θέσης-Αντίθεσης-Σύνθεσης» </w:t>
      </w:r>
      <w:r w:rsidR="00D86C91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αποδίδει </w:t>
      </w:r>
      <w:r w:rsidR="0086105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σε μεγάλο βαθμό την </w:t>
      </w:r>
      <w:proofErr w:type="spellStart"/>
      <w:r w:rsidR="0086105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επιμελητική</w:t>
      </w:r>
      <w:proofErr w:type="spellEnd"/>
      <w:r w:rsidR="0086105C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οπτική αναφορικά με την </w:t>
      </w:r>
      <w:r w:rsidR="00D86C91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δ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ημιουργία αυτής της έκθεσης και εναρμον</w:t>
      </w:r>
      <w:r w:rsidR="00D86C91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ίζεται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με την αρχιτεκτονική του κτηρίου που </w:t>
      </w:r>
      <w:r w:rsidR="00D86C91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αποτελείται από τέσσερις ελλειψοειδείς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αίθουσες. Η Έκθεση έχει σχεδιαστεί για να προσφέρει μια </w:t>
      </w:r>
      <w:proofErr w:type="spellStart"/>
      <w:r w:rsidR="00B376B0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πολυπρισματική</w:t>
      </w:r>
      <w:proofErr w:type="spellEnd"/>
      <w:r w:rsidR="00B376B0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εμπειρία</w:t>
      </w:r>
      <w:r w:rsidR="00B376B0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,</w:t>
      </w:r>
      <w:r w:rsidR="000D4310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η οποία επιτρέπ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ει στους επισκέπτες να </w:t>
      </w:r>
      <w:r w:rsidR="000D4310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«διαβάσουν»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ιστορικές </w:t>
      </w:r>
      <w:r w:rsidR="00B376B0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διαδρομές και συνέχειες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και </w:t>
      </w:r>
      <w:r w:rsidR="00B376B0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υπογραμμίζει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τις </w:t>
      </w:r>
      <w:r w:rsidR="00B376B0"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έννοιες 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της αλληλεπίδρασης, του διαλόγου και </w:t>
      </w:r>
      <w:r w:rsidR="000D4310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της συνέχειας στην εξέλιξη του καλλιτεχνικού γίγνεσθαι</w:t>
      </w:r>
      <w:r w:rsidRPr="00C2347F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.</w:t>
      </w:r>
    </w:p>
    <w:p w14:paraId="22C00C36" w14:textId="1B5CE522" w:rsidR="000D4310" w:rsidRPr="00D316D4" w:rsidRDefault="00D316D4" w:rsidP="00547A4B">
      <w:pPr>
        <w:shd w:val="clear" w:color="auto" w:fill="FFFFFF"/>
        <w:jc w:val="both"/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</w:pPr>
      <w:r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>Όλα</w:t>
      </w:r>
      <w:r w:rsidR="00FF2C74"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τα στοιχεία</w:t>
      </w:r>
      <w:r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  <w:t xml:space="preserve"> σχετικά με τους συμμετέχοντες Καλλιτέχνες και τα Έργα τους αλλά και τους Συντελεστές και τους Υποστηρικτές της Έκθεσης στο </w:t>
      </w:r>
      <w:hyperlink r:id="rId8" w:history="1">
        <w:r w:rsidRPr="00D316D4">
          <w:rPr>
            <w:rStyle w:val="Hyperlink"/>
            <w:rFonts w:ascii="Bahnschrift" w:hAnsi="Bahnschrift" w:cs="Times New Roman"/>
            <w:sz w:val="24"/>
            <w:szCs w:val="24"/>
            <w:lang w:val="en-US" w:eastAsia="zh-CN"/>
          </w:rPr>
          <w:t>www</w:t>
        </w:r>
        <w:r w:rsidRPr="00D316D4">
          <w:rPr>
            <w:rStyle w:val="Hyperlink"/>
            <w:rFonts w:ascii="Bahnschrift" w:hAnsi="Bahnschrift" w:cs="Times New Roman"/>
            <w:sz w:val="24"/>
            <w:szCs w:val="24"/>
            <w:lang w:eastAsia="zh-CN"/>
          </w:rPr>
          <w:t>.</w:t>
        </w:r>
        <w:r w:rsidRPr="00D316D4">
          <w:rPr>
            <w:rStyle w:val="Hyperlink"/>
            <w:rFonts w:ascii="Bahnschrift" w:hAnsi="Bahnschrift" w:cs="Times New Roman"/>
            <w:sz w:val="24"/>
            <w:szCs w:val="24"/>
            <w:lang w:val="en-US" w:eastAsia="zh-CN"/>
          </w:rPr>
          <w:t>thesis</w:t>
        </w:r>
        <w:r w:rsidRPr="00D316D4">
          <w:rPr>
            <w:rStyle w:val="Hyperlink"/>
            <w:rFonts w:ascii="Bahnschrift" w:hAnsi="Bahnschrift" w:cs="Times New Roman"/>
            <w:sz w:val="24"/>
            <w:szCs w:val="24"/>
            <w:lang w:eastAsia="zh-CN"/>
          </w:rPr>
          <w:t>-</w:t>
        </w:r>
        <w:r w:rsidRPr="00D316D4">
          <w:rPr>
            <w:rStyle w:val="Hyperlink"/>
            <w:rFonts w:ascii="Bahnschrift" w:hAnsi="Bahnschrift" w:cs="Times New Roman"/>
            <w:sz w:val="24"/>
            <w:szCs w:val="24"/>
            <w:lang w:val="en-US" w:eastAsia="zh-CN"/>
          </w:rPr>
          <w:t>antithesis</w:t>
        </w:r>
        <w:r w:rsidRPr="00D316D4">
          <w:rPr>
            <w:rStyle w:val="Hyperlink"/>
            <w:rFonts w:ascii="Bahnschrift" w:hAnsi="Bahnschrift" w:cs="Times New Roman"/>
            <w:sz w:val="24"/>
            <w:szCs w:val="24"/>
            <w:lang w:eastAsia="zh-CN"/>
          </w:rPr>
          <w:t>-</w:t>
        </w:r>
        <w:r w:rsidRPr="00D316D4">
          <w:rPr>
            <w:rStyle w:val="Hyperlink"/>
            <w:rFonts w:ascii="Bahnschrift" w:hAnsi="Bahnschrift" w:cs="Times New Roman"/>
            <w:sz w:val="24"/>
            <w:szCs w:val="24"/>
            <w:lang w:val="en-US" w:eastAsia="zh-CN"/>
          </w:rPr>
          <w:t>synthesis</w:t>
        </w:r>
        <w:r w:rsidRPr="00D316D4">
          <w:rPr>
            <w:rStyle w:val="Hyperlink"/>
            <w:rFonts w:ascii="Bahnschrift" w:hAnsi="Bahnschrift" w:cs="Times New Roman"/>
            <w:sz w:val="24"/>
            <w:szCs w:val="24"/>
            <w:lang w:eastAsia="zh-CN"/>
          </w:rPr>
          <w:t>.</w:t>
        </w:r>
        <w:r w:rsidRPr="00D316D4">
          <w:rPr>
            <w:rStyle w:val="Hyperlink"/>
            <w:rFonts w:ascii="Bahnschrift" w:hAnsi="Bahnschrift" w:cs="Times New Roman"/>
            <w:sz w:val="24"/>
            <w:szCs w:val="24"/>
            <w:lang w:val="en-US" w:eastAsia="zh-CN"/>
          </w:rPr>
          <w:t>site</w:t>
        </w:r>
      </w:hyperlink>
    </w:p>
    <w:p w14:paraId="21C209FD" w14:textId="2B38F612" w:rsidR="00725CF5" w:rsidRPr="000D4310" w:rsidRDefault="00725CF5" w:rsidP="00547A4B">
      <w:pPr>
        <w:shd w:val="clear" w:color="auto" w:fill="FFFFFF"/>
        <w:jc w:val="both"/>
        <w:rPr>
          <w:rFonts w:ascii="Bahnschrift" w:hAnsi="Bahnschrift" w:cs="Times New Roman"/>
          <w:color w:val="000000" w:themeColor="text1"/>
          <w:sz w:val="24"/>
          <w:szCs w:val="24"/>
          <w:lang w:eastAsia="zh-C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059"/>
      </w:tblGrid>
      <w:tr w:rsidR="00C2347F" w14:paraId="1966037A" w14:textId="77777777" w:rsidTr="00D316D4">
        <w:tc>
          <w:tcPr>
            <w:tcW w:w="4153" w:type="dxa"/>
          </w:tcPr>
          <w:p w14:paraId="2A7496F3" w14:textId="46123BA8" w:rsidR="00C2347F" w:rsidRDefault="00C2347F" w:rsidP="00547A4B">
            <w:pPr>
              <w:jc w:val="both"/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</w:pPr>
            <w:r w:rsidRPr="00C2347F">
              <w:rPr>
                <w:rFonts w:ascii="Bahnschrift" w:hAnsi="Bahnschrift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10F12CA" wp14:editId="5A509930">
                  <wp:extent cx="1397000" cy="660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1-05-27 at 4.45.49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14:paraId="55CFA126" w14:textId="7368DBB5" w:rsidR="00C2347F" w:rsidRDefault="00C2347F" w:rsidP="00547A4B">
            <w:pPr>
              <w:jc w:val="both"/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</w:pPr>
            <w:r w:rsidRPr="00C2347F">
              <w:rPr>
                <w:rFonts w:ascii="Bahnschrift" w:hAnsi="Bahnschrift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8C193D6" wp14:editId="55512D91">
                  <wp:extent cx="1418366" cy="751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1-05-20 at 5.20.15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873" cy="76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47F" w14:paraId="0459B0D6" w14:textId="77777777" w:rsidTr="00D316D4">
        <w:tc>
          <w:tcPr>
            <w:tcW w:w="4153" w:type="dxa"/>
          </w:tcPr>
          <w:p w14:paraId="79A01C89" w14:textId="37BCB3F2" w:rsidR="00C2347F" w:rsidRPr="000D4310" w:rsidRDefault="00C2347F" w:rsidP="00C2347F">
            <w:pPr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</w:pPr>
            <w:r w:rsidRPr="000D4310"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  <w:t>Κώστας Κωνσταντινίδης</w:t>
            </w:r>
          </w:p>
        </w:tc>
        <w:tc>
          <w:tcPr>
            <w:tcW w:w="4069" w:type="dxa"/>
          </w:tcPr>
          <w:p w14:paraId="0E739CF9" w14:textId="3E0014D0" w:rsidR="00C2347F" w:rsidRPr="000D4310" w:rsidRDefault="00C2347F" w:rsidP="00547A4B">
            <w:pPr>
              <w:jc w:val="both"/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</w:pPr>
            <w:r w:rsidRPr="000D4310"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  <w:t>Κατερίνα Κοσκινά</w:t>
            </w:r>
            <w:r w:rsidR="000D4310" w:rsidRPr="000D4310"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0D4310" w:rsidRPr="000D4310"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  <w:t>Σέτα</w:t>
            </w:r>
            <w:proofErr w:type="spellEnd"/>
            <w:r w:rsidR="000D4310" w:rsidRPr="000D4310"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D4310" w:rsidRPr="000D4310"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  <w:t>Αστραίου</w:t>
            </w:r>
            <w:proofErr w:type="spellEnd"/>
            <w:r w:rsidR="000D4310" w:rsidRPr="000D4310">
              <w:rPr>
                <w:rFonts w:ascii="Bahnschrift" w:hAnsi="Bahnschrift" w:cs="Times New Roman"/>
                <w:color w:val="000000" w:themeColor="text1"/>
                <w:sz w:val="20"/>
                <w:szCs w:val="20"/>
              </w:rPr>
              <w:t xml:space="preserve"> Καρύδη</w:t>
            </w:r>
          </w:p>
        </w:tc>
      </w:tr>
      <w:tr w:rsidR="00C2347F" w14:paraId="5AF125C6" w14:textId="77777777" w:rsidTr="00D316D4">
        <w:tc>
          <w:tcPr>
            <w:tcW w:w="4153" w:type="dxa"/>
          </w:tcPr>
          <w:p w14:paraId="7FE1B3F1" w14:textId="56200971" w:rsidR="00C2347F" w:rsidRPr="00C2347F" w:rsidRDefault="00C2347F" w:rsidP="00C2347F">
            <w:pPr>
              <w:jc w:val="both"/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  <w:t>+30 6944945545</w:t>
            </w:r>
          </w:p>
        </w:tc>
        <w:tc>
          <w:tcPr>
            <w:tcW w:w="4069" w:type="dxa"/>
          </w:tcPr>
          <w:p w14:paraId="10C11938" w14:textId="0AE6793C" w:rsidR="00C2347F" w:rsidRDefault="000D4310" w:rsidP="00C2347F">
            <w:pPr>
              <w:jc w:val="both"/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ahnschrift" w:eastAsia="Times New Roman" w:hAnsi="Bahnschrift" w:cs="Times New Roman"/>
                <w:color w:val="222222"/>
                <w:sz w:val="24"/>
                <w:szCs w:val="24"/>
                <w:lang w:eastAsia="en-US"/>
              </w:rPr>
              <w:t>(</w:t>
            </w:r>
            <w:r w:rsidR="00C2347F" w:rsidRPr="00C2347F">
              <w:rPr>
                <w:rFonts w:ascii="Bahnschrift" w:eastAsia="Times New Roman" w:hAnsi="Bahnschrift" w:cs="Times New Roman"/>
                <w:color w:val="222222"/>
                <w:sz w:val="24"/>
                <w:szCs w:val="24"/>
                <w:lang w:val="en-US" w:eastAsia="en-US"/>
              </w:rPr>
              <w:t>+30</w:t>
            </w:r>
            <w:r>
              <w:rPr>
                <w:rFonts w:ascii="Bahnschrift" w:eastAsia="Times New Roman" w:hAnsi="Bahnschrift" w:cs="Times New Roman"/>
                <w:color w:val="222222"/>
                <w:sz w:val="24"/>
                <w:szCs w:val="24"/>
                <w:lang w:eastAsia="en-US"/>
              </w:rPr>
              <w:t>)</w:t>
            </w:r>
            <w:r w:rsidR="00C2347F" w:rsidRPr="00C2347F">
              <w:rPr>
                <w:rFonts w:ascii="Bahnschrift" w:eastAsia="Times New Roman" w:hAnsi="Bahnschrift" w:cs="Times New Roman"/>
                <w:color w:val="22222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Bahnschrift" w:eastAsia="Times New Roman" w:hAnsi="Bahnschrift" w:cs="Times New Roman"/>
                <w:color w:val="222222"/>
                <w:sz w:val="24"/>
                <w:szCs w:val="24"/>
                <w:lang w:eastAsia="en-US"/>
              </w:rPr>
              <w:t xml:space="preserve">6942712883 - </w:t>
            </w:r>
            <w:r w:rsidR="00C2347F" w:rsidRPr="00C2347F">
              <w:rPr>
                <w:rFonts w:ascii="Bahnschrift" w:eastAsia="Times New Roman" w:hAnsi="Bahnschrift" w:cs="Times New Roman"/>
                <w:color w:val="222222"/>
                <w:sz w:val="24"/>
                <w:szCs w:val="24"/>
                <w:lang w:val="en-US" w:eastAsia="en-US"/>
              </w:rPr>
              <w:t>6955586494   </w:t>
            </w:r>
          </w:p>
        </w:tc>
      </w:tr>
      <w:tr w:rsidR="00C2347F" w14:paraId="1AF7B8B8" w14:textId="77777777" w:rsidTr="00D316D4">
        <w:tc>
          <w:tcPr>
            <w:tcW w:w="4153" w:type="dxa"/>
          </w:tcPr>
          <w:p w14:paraId="7043121D" w14:textId="01763440" w:rsidR="00C2347F" w:rsidRDefault="000D028E" w:rsidP="00C2347F">
            <w:pPr>
              <w:jc w:val="both"/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C33C85" w:rsidRPr="00C04AEC">
                <w:rPr>
                  <w:rStyle w:val="Hyperlink"/>
                  <w:rFonts w:ascii="Bahnschrift" w:hAnsi="Bahnschrift" w:cs="Times New Roman"/>
                  <w:sz w:val="24"/>
                  <w:szCs w:val="24"/>
                  <w:lang w:val="en-US"/>
                </w:rPr>
                <w:t>kkonst@postscriptum.gr</w:t>
              </w:r>
            </w:hyperlink>
          </w:p>
        </w:tc>
        <w:tc>
          <w:tcPr>
            <w:tcW w:w="4069" w:type="dxa"/>
          </w:tcPr>
          <w:p w14:paraId="581AE608" w14:textId="10FE9EF6" w:rsidR="00C2347F" w:rsidRDefault="000D028E" w:rsidP="00C2347F">
            <w:pPr>
              <w:jc w:val="both"/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tgtFrame="_blank" w:history="1">
              <w:r w:rsidR="00C2347F" w:rsidRPr="00C2347F">
                <w:rPr>
                  <w:rFonts w:ascii="Bahnschrift" w:eastAsia="Times New Roman" w:hAnsi="Bahnschrift" w:cs="Times New Roman"/>
                  <w:color w:val="0000FF"/>
                  <w:sz w:val="24"/>
                  <w:szCs w:val="24"/>
                  <w:u w:val="single"/>
                  <w:lang w:val="es-ES" w:eastAsia="en-US"/>
                </w:rPr>
                <w:t>politesprojects@gmail.com</w:t>
              </w:r>
            </w:hyperlink>
            <w:r w:rsidR="00C2347F" w:rsidRPr="00C2347F">
              <w:rPr>
                <w:rFonts w:ascii="Bahnschrift" w:eastAsia="Times New Roman" w:hAnsi="Bahnschrift" w:cs="Times New Roman"/>
                <w:color w:val="222222"/>
                <w:sz w:val="24"/>
                <w:szCs w:val="24"/>
                <w:lang w:val="es-ES" w:eastAsia="en-US"/>
              </w:rPr>
              <w:t> </w:t>
            </w:r>
          </w:p>
        </w:tc>
      </w:tr>
      <w:tr w:rsidR="00C2347F" w14:paraId="7492CA6F" w14:textId="77777777" w:rsidTr="00D316D4">
        <w:tc>
          <w:tcPr>
            <w:tcW w:w="4153" w:type="dxa"/>
          </w:tcPr>
          <w:p w14:paraId="2C762F54" w14:textId="7D25ED32" w:rsidR="00C2347F" w:rsidRPr="00D316D4" w:rsidRDefault="00D316D4" w:rsidP="00C2347F">
            <w:pPr>
              <w:jc w:val="both"/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  <w:t>www. postscriptum.gr</w:t>
            </w:r>
          </w:p>
        </w:tc>
        <w:tc>
          <w:tcPr>
            <w:tcW w:w="4069" w:type="dxa"/>
          </w:tcPr>
          <w:p w14:paraId="4D02841A" w14:textId="09C344A0" w:rsidR="00C2347F" w:rsidRDefault="00C2347F" w:rsidP="00C2347F">
            <w:pPr>
              <w:jc w:val="both"/>
              <w:rPr>
                <w:rFonts w:ascii="Bahnschrift" w:hAnsi="Bahnschrift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962565E" w14:textId="13250981" w:rsidR="00852730" w:rsidRPr="00C2347F" w:rsidRDefault="00852730" w:rsidP="00852730">
      <w:pPr>
        <w:spacing w:after="0" w:line="240" w:lineRule="auto"/>
        <w:rPr>
          <w:rFonts w:ascii="Bahnschrift" w:eastAsia="Times New Roman" w:hAnsi="Bahnschrift" w:cs="Times New Roman"/>
          <w:color w:val="222222"/>
          <w:sz w:val="24"/>
          <w:szCs w:val="24"/>
          <w:lang w:val="es-ES" w:eastAsia="en-US"/>
        </w:rPr>
      </w:pPr>
      <w:r w:rsidRPr="00C2347F">
        <w:rPr>
          <w:rFonts w:ascii="Bahnschrift" w:eastAsia="Times New Roman" w:hAnsi="Bahnschrift" w:cs="Times New Roman"/>
          <w:color w:val="222222"/>
          <w:sz w:val="24"/>
          <w:szCs w:val="24"/>
          <w:lang w:val="en-US" w:eastAsia="en-US"/>
        </w:rPr>
        <w:tab/>
      </w:r>
      <w:r w:rsidRPr="00C2347F">
        <w:rPr>
          <w:rFonts w:ascii="Bahnschrift" w:eastAsia="Times New Roman" w:hAnsi="Bahnschrift" w:cs="Times New Roman"/>
          <w:color w:val="222222"/>
          <w:sz w:val="24"/>
          <w:szCs w:val="24"/>
          <w:lang w:val="en-US" w:eastAsia="en-US"/>
        </w:rPr>
        <w:tab/>
      </w:r>
      <w:r w:rsidRPr="00C2347F">
        <w:rPr>
          <w:rFonts w:ascii="Bahnschrift" w:eastAsia="Times New Roman" w:hAnsi="Bahnschrift" w:cs="Times New Roman"/>
          <w:color w:val="222222"/>
          <w:sz w:val="24"/>
          <w:szCs w:val="24"/>
          <w:lang w:val="en-US" w:eastAsia="en-US"/>
        </w:rPr>
        <w:tab/>
      </w:r>
      <w:r w:rsidRPr="00C2347F">
        <w:rPr>
          <w:rFonts w:ascii="Bahnschrift" w:eastAsia="Times New Roman" w:hAnsi="Bahnschrift" w:cs="Times New Roman"/>
          <w:color w:val="222222"/>
          <w:sz w:val="24"/>
          <w:szCs w:val="24"/>
          <w:lang w:val="en-US" w:eastAsia="en-US"/>
        </w:rPr>
        <w:tab/>
      </w:r>
      <w:r w:rsidRPr="00C2347F">
        <w:rPr>
          <w:rFonts w:ascii="Bahnschrift" w:eastAsia="Times New Roman" w:hAnsi="Bahnschrift" w:cs="Times New Roman"/>
          <w:color w:val="222222"/>
          <w:sz w:val="24"/>
          <w:szCs w:val="24"/>
          <w:lang w:val="en-US" w:eastAsia="en-US"/>
        </w:rPr>
        <w:tab/>
      </w:r>
      <w:r w:rsidRPr="00C2347F">
        <w:rPr>
          <w:rFonts w:ascii="Bahnschrift" w:eastAsia="Times New Roman" w:hAnsi="Bahnschrift" w:cs="Times New Roman"/>
          <w:color w:val="222222"/>
          <w:sz w:val="24"/>
          <w:szCs w:val="24"/>
          <w:lang w:val="en-US" w:eastAsia="en-US"/>
        </w:rPr>
        <w:tab/>
      </w:r>
      <w:r w:rsidRPr="00C2347F">
        <w:rPr>
          <w:rFonts w:ascii="Bahnschrift" w:eastAsia="Times New Roman" w:hAnsi="Bahnschrift" w:cs="Times New Roman"/>
          <w:color w:val="222222"/>
          <w:sz w:val="24"/>
          <w:szCs w:val="24"/>
          <w:lang w:val="en-US" w:eastAsia="en-US"/>
        </w:rPr>
        <w:tab/>
        <w:t xml:space="preserve"> </w:t>
      </w:r>
    </w:p>
    <w:p w14:paraId="6952C103" w14:textId="68E4B78C" w:rsidR="002F4F88" w:rsidRPr="00C2347F" w:rsidRDefault="002F4F88" w:rsidP="002F4F88">
      <w:pPr>
        <w:spacing w:after="0" w:line="240" w:lineRule="auto"/>
        <w:rPr>
          <w:rFonts w:ascii="Bahnschrift" w:eastAsia="Times New Roman" w:hAnsi="Bahnschrift" w:cs="Times New Roman"/>
          <w:color w:val="222222"/>
          <w:sz w:val="24"/>
          <w:szCs w:val="24"/>
          <w:lang w:val="en-US" w:eastAsia="en-US"/>
        </w:rPr>
      </w:pPr>
    </w:p>
    <w:p w14:paraId="6DFA42F5" w14:textId="77777777" w:rsidR="002F4F88" w:rsidRPr="00C2347F" w:rsidRDefault="002F4F88" w:rsidP="00C97398">
      <w:pPr>
        <w:jc w:val="both"/>
        <w:rPr>
          <w:rFonts w:ascii="Bahnschrift" w:hAnsi="Bahnschrift" w:cs="Times New Roman"/>
          <w:color w:val="000000" w:themeColor="text1"/>
          <w:sz w:val="24"/>
          <w:szCs w:val="24"/>
          <w:lang w:val="en-US"/>
        </w:rPr>
      </w:pPr>
    </w:p>
    <w:p w14:paraId="1F895352" w14:textId="7130C2B6" w:rsidR="00852730" w:rsidRPr="00C2347F" w:rsidRDefault="00852730" w:rsidP="00C97398">
      <w:pPr>
        <w:jc w:val="both"/>
        <w:rPr>
          <w:rFonts w:ascii="Bahnschrift" w:hAnsi="Bahnschrift" w:cs="Times New Roman"/>
          <w:color w:val="000000" w:themeColor="text1"/>
          <w:sz w:val="24"/>
          <w:szCs w:val="24"/>
          <w:lang w:val="en-US"/>
        </w:rPr>
      </w:pPr>
    </w:p>
    <w:p w14:paraId="2C208DD1" w14:textId="15F2AE65" w:rsidR="002F4F88" w:rsidRPr="00C2347F" w:rsidRDefault="002F4F88" w:rsidP="00D22347">
      <w:pPr>
        <w:jc w:val="both"/>
        <w:rPr>
          <w:rFonts w:ascii="Bahnschrift" w:hAnsi="Bahnschrift" w:cs="Times New Roman"/>
          <w:color w:val="000000" w:themeColor="text1"/>
          <w:sz w:val="24"/>
          <w:szCs w:val="24"/>
          <w:lang w:val="en-US"/>
        </w:rPr>
      </w:pPr>
    </w:p>
    <w:p w14:paraId="1B132388" w14:textId="77777777" w:rsidR="002F4F88" w:rsidRPr="00C2347F" w:rsidRDefault="002F4F88" w:rsidP="00C97398">
      <w:pPr>
        <w:jc w:val="both"/>
        <w:rPr>
          <w:rFonts w:ascii="Bahnschrift" w:hAnsi="Bahnschrift" w:cs="Times New Roman"/>
          <w:color w:val="000000" w:themeColor="text1"/>
          <w:sz w:val="24"/>
          <w:szCs w:val="24"/>
          <w:lang w:val="en-US"/>
        </w:rPr>
      </w:pPr>
    </w:p>
    <w:sectPr w:rsidR="002F4F88" w:rsidRPr="00C2347F" w:rsidSect="00E64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2559" w14:textId="77777777" w:rsidR="000D028E" w:rsidRDefault="000D028E" w:rsidP="00725CF5">
      <w:pPr>
        <w:spacing w:after="0" w:line="240" w:lineRule="auto"/>
      </w:pPr>
      <w:r>
        <w:separator/>
      </w:r>
    </w:p>
  </w:endnote>
  <w:endnote w:type="continuationSeparator" w:id="0">
    <w:p w14:paraId="43709E2D" w14:textId="77777777" w:rsidR="000D028E" w:rsidRDefault="000D028E" w:rsidP="007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E728" w14:textId="77777777" w:rsidR="000D028E" w:rsidRDefault="000D028E" w:rsidP="00725CF5">
      <w:pPr>
        <w:spacing w:after="0" w:line="240" w:lineRule="auto"/>
      </w:pPr>
      <w:r>
        <w:separator/>
      </w:r>
    </w:p>
  </w:footnote>
  <w:footnote w:type="continuationSeparator" w:id="0">
    <w:p w14:paraId="40BB3957" w14:textId="77777777" w:rsidR="000D028E" w:rsidRDefault="000D028E" w:rsidP="00725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98"/>
    <w:rsid w:val="00014E08"/>
    <w:rsid w:val="000D028E"/>
    <w:rsid w:val="000D4310"/>
    <w:rsid w:val="000F24B0"/>
    <w:rsid w:val="000F53F4"/>
    <w:rsid w:val="00112C2D"/>
    <w:rsid w:val="00132707"/>
    <w:rsid w:val="00141FCC"/>
    <w:rsid w:val="00144571"/>
    <w:rsid w:val="0014465A"/>
    <w:rsid w:val="00197BAC"/>
    <w:rsid w:val="00245E36"/>
    <w:rsid w:val="00274617"/>
    <w:rsid w:val="002951A9"/>
    <w:rsid w:val="002F4F88"/>
    <w:rsid w:val="00332AC7"/>
    <w:rsid w:val="003465BF"/>
    <w:rsid w:val="00350F21"/>
    <w:rsid w:val="00367B71"/>
    <w:rsid w:val="00547A4B"/>
    <w:rsid w:val="005F24E3"/>
    <w:rsid w:val="005F2B3D"/>
    <w:rsid w:val="006510EB"/>
    <w:rsid w:val="006B248E"/>
    <w:rsid w:val="006E352B"/>
    <w:rsid w:val="0070060F"/>
    <w:rsid w:val="00700E1B"/>
    <w:rsid w:val="00725CF5"/>
    <w:rsid w:val="00784855"/>
    <w:rsid w:val="00786B5B"/>
    <w:rsid w:val="007D493F"/>
    <w:rsid w:val="007F4838"/>
    <w:rsid w:val="00846614"/>
    <w:rsid w:val="00852730"/>
    <w:rsid w:val="0086105C"/>
    <w:rsid w:val="00873FD3"/>
    <w:rsid w:val="008D591B"/>
    <w:rsid w:val="00957347"/>
    <w:rsid w:val="009B1C7B"/>
    <w:rsid w:val="009C1D1B"/>
    <w:rsid w:val="00A74DC1"/>
    <w:rsid w:val="00AF5CE8"/>
    <w:rsid w:val="00B376B0"/>
    <w:rsid w:val="00BE15E0"/>
    <w:rsid w:val="00C05362"/>
    <w:rsid w:val="00C2347F"/>
    <w:rsid w:val="00C24967"/>
    <w:rsid w:val="00C33C85"/>
    <w:rsid w:val="00C5351E"/>
    <w:rsid w:val="00C97398"/>
    <w:rsid w:val="00CF4304"/>
    <w:rsid w:val="00D22347"/>
    <w:rsid w:val="00D316D4"/>
    <w:rsid w:val="00D7637E"/>
    <w:rsid w:val="00D86C91"/>
    <w:rsid w:val="00E216FF"/>
    <w:rsid w:val="00E27D08"/>
    <w:rsid w:val="00E319E2"/>
    <w:rsid w:val="00E641CA"/>
    <w:rsid w:val="00EB5982"/>
    <w:rsid w:val="00F065D0"/>
    <w:rsid w:val="00F36EF5"/>
    <w:rsid w:val="00F428B4"/>
    <w:rsid w:val="00FD043B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FC86"/>
  <w15:docId w15:val="{75180A9F-BD01-46E5-B3B4-98576D08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F5"/>
  </w:style>
  <w:style w:type="paragraph" w:styleId="Footer">
    <w:name w:val="footer"/>
    <w:basedOn w:val="Normal"/>
    <w:link w:val="FooterChar"/>
    <w:uiPriority w:val="99"/>
    <w:unhideWhenUsed/>
    <w:rsid w:val="007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F5"/>
  </w:style>
  <w:style w:type="table" w:styleId="TableGrid">
    <w:name w:val="Table Grid"/>
    <w:basedOn w:val="TableNormal"/>
    <w:uiPriority w:val="59"/>
    <w:rsid w:val="00C2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DefaultParagraphFont"/>
    <w:uiPriority w:val="99"/>
    <w:semiHidden/>
    <w:unhideWhenUsed/>
    <w:rsid w:val="00C33C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www.thesis-antithesis-synthesis.si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politesprojec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konst@postscriptum.gr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moauser</dc:creator>
  <cp:keywords/>
  <dc:description/>
  <cp:lastModifiedBy>Ilias from ADAF Greece</cp:lastModifiedBy>
  <cp:revision>3</cp:revision>
  <cp:lastPrinted>2021-05-24T13:17:00Z</cp:lastPrinted>
  <dcterms:created xsi:type="dcterms:W3CDTF">2021-06-11T07:50:00Z</dcterms:created>
  <dcterms:modified xsi:type="dcterms:W3CDTF">2021-06-11T07:50:00Z</dcterms:modified>
</cp:coreProperties>
</file>